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03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中期考核报名及材料提交说明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一、报名：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符合条件参加考核的研究生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在班长（负责人）处填写附件1报名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1电子版请各班班长按“班级-2023年中期考核名单”命名好，在12月1日下午5:30前发到学院邮箱：sjxy-yjsb@nwafu.edu.cn。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二、材料提交要求：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纸质材料一份，封皮用附件中统一的中期考核封皮，左边装订，需经导师签字，材料按顺序整理好。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班长收齐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0"/>
          <w:szCs w:val="30"/>
        </w:rPr>
        <w:t>纸质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材料后，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统一交学院研究生办公室（综合楼216）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学术型研究生：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个人总结报告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不少于3000字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文献综述报告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不少于4000字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读书报告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四篇（</w:t>
      </w:r>
      <w:r>
        <w:rPr>
          <w:rFonts w:hint="eastAsia" w:ascii="仿宋_GB2312" w:hAnsi="仿宋_GB2312" w:eastAsia="仿宋_GB2312" w:cs="仿宋_GB2312"/>
          <w:sz w:val="30"/>
          <w:szCs w:val="30"/>
        </w:rPr>
        <w:t>博士单篇2000字以上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硕士单篇1500字以上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专业学位研究生：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个人总结报告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不少于3000字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文献综述报告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不少于4000字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读书报告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四篇（</w:t>
      </w:r>
      <w:r>
        <w:rPr>
          <w:rFonts w:hint="eastAsia" w:ascii="仿宋_GB2312" w:hAnsi="仿宋_GB2312" w:eastAsia="仿宋_GB2312" w:cs="仿宋_GB2312"/>
          <w:sz w:val="30"/>
          <w:szCs w:val="30"/>
        </w:rPr>
        <w:t>博士单篇2000字以上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硕士单篇1500字以上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）专业学位实践研究总结（不少于5000字，本人及导师签字，需放入个人档案）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）实践研究环节考核登记表（需签字盖章红章原件，需放入个人档案）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注意提醒：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专硕中期考核汇报要带上有科研实践记录或日志的记录本。供现场专家查阅。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三、附件填写说明：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2、3、4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）专业：按系统中的专业填写，例农业水土工程、水利工程、土木工程、土木水利；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）学历层次：填“硕士研究生”或“博士研究生”；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）导师签名：由系统导师手写签名；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）日期：按报告完成日期填写。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）学院：水利与建筑工程学院；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）专业学位类别：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0859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土木水利；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）专业学位领域：“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085900土木水利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085901土木工程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085902水利工程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”三选一；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）校内导师：按系统导师填写（打印）；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）校外导师：必填；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）累计时间：校内外实践时间加起来不少于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1年，校外实践时间不少于半年；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研究生本人签字：手写签名，签上日期；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导师审核意见（签字）：要给出明确意见，并手写签字、日期；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导师：按校内导师填写；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专业类别（领域）：土木水利 （“土木工程领域”、“水利工程领域”、“土木水利领域”）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所在学院：水利与建筑工程学院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实践单位（可多个）：仅填校外实践单位，如有多个校外实践单位，请用“；”号区分；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外实践研究单位评价：由校外实践单位填写，如有多个校外实践单位，需标明校外实践单位后填写，并分别签名和加盖对应单位公章，填写清楚日期；（推荐手写，盖章必须为红章原件，也可以分开为两个登记表进行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65405</wp:posOffset>
            </wp:positionV>
            <wp:extent cx="5243830" cy="2740025"/>
            <wp:effectExtent l="0" t="0" r="13970" b="3175"/>
            <wp:wrapTopAndBottom/>
            <wp:docPr id="1" name="图片 1" descr="QQ截图2022111716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1117163528"/>
                    <pic:cNvPicPr>
                      <a:picLocks noChangeAspect="1"/>
                    </pic:cNvPicPr>
                  </pic:nvPicPr>
                  <pic:blipFill>
                    <a:blip r:embed="rId4"/>
                    <a:srcRect r="542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）校外导师（实践单位联系人）评价意见：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由校外实践单位联系人填写，如有多个校外实践单位，需标明校外实践单位后填写，并分别签名，填写清楚日期；（推荐手写）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）考核小组意见及考核结果（成绩）</w:t>
      </w: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140335</wp:posOffset>
            </wp:positionV>
            <wp:extent cx="4800600" cy="1958340"/>
            <wp:effectExtent l="0" t="0" r="0" b="762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：由考核小组考核后得出意见结果及成绩；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）所在学院审核意见：由学院审核后得出审核意见；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四、材料收取截止时间：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学术型研究生材料12月5日前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专业学位研究生材料12月9日前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zU4ODgwNDhlMDNjODc5Y2NiZjUyOWFkNTc0YTUifQ=="/>
  </w:docVars>
  <w:rsids>
    <w:rsidRoot w:val="51873340"/>
    <w:rsid w:val="17832749"/>
    <w:rsid w:val="19F94F44"/>
    <w:rsid w:val="3A145757"/>
    <w:rsid w:val="427317AB"/>
    <w:rsid w:val="51873340"/>
    <w:rsid w:val="59365E65"/>
    <w:rsid w:val="6610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1160</Words>
  <Characters>1223</Characters>
  <Lines>0</Lines>
  <Paragraphs>0</Paragraphs>
  <TotalTime>5</TotalTime>
  <ScaleCrop>false</ScaleCrop>
  <LinksUpToDate>false</LinksUpToDate>
  <CharactersWithSpaces>1225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子渲</dc:creator>
  <cp:lastModifiedBy>子渲</cp:lastModifiedBy>
  <dcterms:modified xsi:type="dcterms:W3CDTF">2023-10-27T02:35:34Z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6E6409F782BA4B5EBC0558AED656C767</vt:lpwstr>
  </property>
</Properties>
</file>